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firstLine="880" w:firstLineChars="200"/>
        <w:jc w:val="center"/>
        <w:textAlignment w:val="auto"/>
        <w:outlineLvl w:val="1"/>
        <w:rPr>
          <w:rFonts w:hint="eastAsia" w:ascii="宋体" w:hAnsi="宋体"/>
        </w:rPr>
      </w:pPr>
      <w:bookmarkStart w:id="3" w:name="_GoBack"/>
      <w:bookmarkStart w:id="0" w:name="_Toc8589_WPSOffice_Level2"/>
      <w:r>
        <w:rPr>
          <w:rFonts w:hint="eastAsia" w:ascii="宋体" w:hAnsi="宋体" w:eastAsia="方正小标宋简体" w:cs="方正小标宋简体"/>
          <w:sz w:val="44"/>
          <w:szCs w:val="44"/>
        </w:rPr>
        <w:t>代办服务事项办理服务指南</w:t>
      </w:r>
      <w:bookmarkEnd w:id="3"/>
      <w:bookmarkEnd w:id="0"/>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sz w:val="32"/>
          <w:szCs w:val="32"/>
        </w:rPr>
      </w:pPr>
      <w:r>
        <w:rPr>
          <w:rFonts w:hint="eastAsia" w:ascii="宋体" w:hAnsi="宋体" w:eastAsia="黑体"/>
          <w:sz w:val="32"/>
          <w:szCs w:val="32"/>
        </w:rPr>
        <w:t>事项编号：1</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黑体"/>
          <w:sz w:val="32"/>
          <w:szCs w:val="32"/>
        </w:rPr>
      </w:pPr>
      <w:r>
        <w:rPr>
          <w:rFonts w:ascii="宋体" w:hAnsi="宋体" w:eastAsia="黑体"/>
          <w:sz w:val="32"/>
          <w:szCs w:val="32"/>
        </w:rPr>
        <w:t>事项名称：</w:t>
      </w:r>
      <w:r>
        <w:rPr>
          <w:rFonts w:hint="eastAsia" w:ascii="宋体" w:hAnsi="宋体" w:eastAsia="黑体"/>
          <w:sz w:val="32"/>
          <w:szCs w:val="32"/>
        </w:rPr>
        <w:t>市场经营主体设立</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lang w:eastAsia="zh-CN"/>
        </w:rPr>
        <w:t>（一）</w:t>
      </w:r>
      <w:r>
        <w:rPr>
          <w:rFonts w:hint="eastAsia" w:ascii="楷体_GB2312" w:hAnsi="楷体_GB2312" w:eastAsia="楷体_GB2312" w:cs="楷体_GB2312"/>
          <w:b/>
          <w:bCs/>
          <w:sz w:val="32"/>
          <w:szCs w:val="32"/>
        </w:rPr>
        <w:t>公司设立登记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lang w:val="en-US" w:eastAsia="zh-CN"/>
        </w:rPr>
        <w:t>1.</w:t>
      </w:r>
      <w:r>
        <w:rPr>
          <w:rFonts w:hint="eastAsia" w:ascii="Times New Roman" w:hAnsi="Times New Roman" w:eastAsia="仿宋_GB2312"/>
          <w:sz w:val="32"/>
          <w:szCs w:val="32"/>
        </w:rPr>
        <w:t>登录山东政务服务网威海市行政审批局端口（</w:t>
      </w:r>
      <w:r>
        <w:rPr>
          <w:rFonts w:hint="eastAsia" w:ascii="Times New Roman" w:hAnsi="Times New Roman" w:eastAsia="仿宋_GB2312"/>
          <w:sz w:val="28"/>
          <w:szCs w:val="28"/>
        </w:rPr>
        <w:t>http://whzwfw.sd.gov.cn/wh/icity/project</w:t>
      </w:r>
      <w:r>
        <w:rPr>
          <w:rFonts w:hint="eastAsia" w:ascii="Times New Roman" w:hAnsi="Times New Roman" w:eastAsia="仿宋_GB2312"/>
          <w:sz w:val="32"/>
          <w:szCs w:val="32"/>
        </w:rPr>
        <w:t>）进行企业名称预先申请，通过后打印《企业名称预先核准通知书》。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lang w:val="en-US" w:eastAsia="zh-CN"/>
        </w:rPr>
        <w:t>2.</w:t>
      </w:r>
      <w:r>
        <w:rPr>
          <w:rFonts w:hint="eastAsia" w:ascii="Times New Roman" w:hAnsi="Times New Roman" w:eastAsia="仿宋_GB2312"/>
          <w:sz w:val="32"/>
          <w:szCs w:val="32"/>
        </w:rPr>
        <w:t>登录威海市行政审批局端口进行网上信息填报。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lang w:val="en-US" w:eastAsia="zh-CN"/>
        </w:rPr>
        <w:t>3.</w:t>
      </w:r>
      <w:r>
        <w:rPr>
          <w:rFonts w:hint="eastAsia" w:ascii="Times New Roman" w:hAnsi="Times New Roman" w:eastAsia="仿宋_GB2312"/>
          <w:sz w:val="32"/>
          <w:szCs w:val="32"/>
        </w:rPr>
        <w:t>网上填报信息审核通过后，到</w:t>
      </w:r>
      <w:r>
        <w:rPr>
          <w:rFonts w:hint="eastAsia" w:ascii="Times New Roman" w:hAnsi="Times New Roman" w:eastAsia="仿宋_GB2312"/>
          <w:sz w:val="32"/>
          <w:szCs w:val="32"/>
          <w:lang w:eastAsia="zh-CN"/>
        </w:rPr>
        <w:t>文登</w:t>
      </w:r>
      <w:r>
        <w:rPr>
          <w:rFonts w:hint="eastAsia" w:ascii="Times New Roman" w:hAnsi="Times New Roman" w:eastAsia="仿宋_GB2312"/>
          <w:sz w:val="32"/>
          <w:szCs w:val="32"/>
        </w:rPr>
        <w:t>行政审批局窗口现场提交相关资料。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b w:val="0"/>
          <w:bCs w:val="0"/>
          <w:sz w:val="32"/>
          <w:szCs w:val="32"/>
        </w:rPr>
        <w:t>资料清单（模板见附件）</w:t>
      </w:r>
      <w:r>
        <w:rPr>
          <w:rFonts w:hint="eastAsia"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1.《公司登记（备案）申请书》（系统自动生成打印）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2.《指定代表或者共同委托代理人授权委托书》及指定代表或委托代理人的身份证件复印件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3.全体股东签署的公司章程（根据具体情况企业准备）</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4.股东为企业，提交营业执照复印件；股东为自然人，提交身份证件复印件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5.董事、监事和经理的任职文件（股东会决议由股东签署，董事会决议由公司董事签字）及身份证件复印件（见附件）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6.法定代表人任职文件（股东会决议由股东签署，董事会决议由公司董事签字）及身份证件复印件（见附件）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7.住所使用证明（见附件）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8.《承诺书》《信用承诺书》（见附件）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9.《山东省“多证合一”涉企证照事项申请书》（见附件）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注：注册外资企业，股东为企业时需提交营业执照复印件和中国驻该国大使馆的认证件；股东为国外自然人时需护照复印件和翻译件，其他同内资企业注册。</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（二）</w:t>
      </w:r>
      <w:r>
        <w:rPr>
          <w:rFonts w:hint="eastAsia" w:ascii="楷体_GB2312" w:hAnsi="楷体_GB2312" w:eastAsia="楷体_GB2312" w:cs="楷体_GB2312"/>
          <w:b/>
          <w:bCs/>
          <w:sz w:val="32"/>
          <w:szCs w:val="32"/>
        </w:rPr>
        <w:t>企业印章刻制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文登市民中心审批大厅国盾印章窗口办理。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资料清单：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1.营业执照副本复印件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2.法人身份证复印件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3.经办人身份证原件</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仿宋_GB2312"/>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对外贸易经营者备案</w:t>
      </w:r>
      <w:r>
        <w:rPr>
          <w:rFonts w:hint="eastAsia" w:ascii="楷体_GB2312" w:hAnsi="楷体_GB2312" w:eastAsia="楷体_GB2312" w:cs="楷体_GB2312"/>
          <w:sz w:val="32"/>
          <w:szCs w:val="32"/>
        </w:rPr>
        <w:t>（仅内资企业需要办理）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内资企业开展进出口业务前，到</w:t>
      </w:r>
      <w:r>
        <w:rPr>
          <w:rFonts w:hint="eastAsia" w:ascii="Times New Roman" w:hAnsi="Times New Roman" w:eastAsia="仿宋_GB2312"/>
          <w:sz w:val="32"/>
          <w:szCs w:val="32"/>
          <w:lang w:eastAsia="zh-CN"/>
        </w:rPr>
        <w:t>保税区政务服务大厅</w:t>
      </w:r>
      <w:r>
        <w:rPr>
          <w:rFonts w:hint="eastAsia" w:ascii="Times New Roman" w:hAnsi="Times New Roman" w:eastAsia="仿宋_GB2312"/>
          <w:sz w:val="32"/>
          <w:szCs w:val="32"/>
        </w:rPr>
        <w:t>商务局</w:t>
      </w:r>
      <w:r>
        <w:rPr>
          <w:rFonts w:hint="eastAsia" w:ascii="Times New Roman" w:hAnsi="Times New Roman" w:eastAsia="仿宋_GB2312"/>
          <w:sz w:val="32"/>
          <w:szCs w:val="32"/>
          <w:lang w:eastAsia="zh-CN"/>
        </w:rPr>
        <w:t>窗口</w:t>
      </w:r>
      <w:r>
        <w:rPr>
          <w:rFonts w:hint="eastAsia" w:ascii="Times New Roman" w:hAnsi="Times New Roman" w:eastAsia="仿宋_GB2312"/>
          <w:sz w:val="32"/>
          <w:szCs w:val="32"/>
        </w:rPr>
        <w:t>办理对外贸易经营者备案。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办理人员首先要登录商务部统一业务办理平台（http://iecms.mofcom.gov.cn/pages/corp/NewCCorpZgBeTabSel.html）进行网上信息填报，工作人员于3个工作日内完成资料审核，审核通过后到综保区政务服务大厅提交相关资料办理证书并领取手续。</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资料清单：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1.营业执照副本原件、复印件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2.法人身份证或护照复印件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3.代办人员身份证复印件、介绍信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4.网上登记表正反面打印后法人签字，盖法人章、公司公章</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注：所有复印件均需加盖公司公章</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（四）</w:t>
      </w:r>
      <w:r>
        <w:rPr>
          <w:rFonts w:hint="eastAsia" w:ascii="楷体_GB2312" w:hAnsi="楷体_GB2312" w:eastAsia="楷体_GB2312" w:cs="楷体_GB2312"/>
          <w:b/>
          <w:bCs/>
          <w:sz w:val="32"/>
          <w:szCs w:val="32"/>
        </w:rPr>
        <w:t>开立对公账户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对外贸易经营者备案手续办理完成后，办理银行开户手续（外资企业不需要此手续，只需提交外资备案回执即可）。不同银行要求的材料会有差异，具体以承办业务的银行为准。一般情况下需</w:t>
      </w:r>
      <w:r>
        <w:rPr>
          <w:rFonts w:hint="eastAsia" w:ascii="Times New Roman" w:hAnsi="Times New Roman" w:eastAsia="仿宋_GB2312"/>
          <w:b/>
          <w:sz w:val="32"/>
          <w:szCs w:val="32"/>
        </w:rPr>
        <w:t>法定代表人</w:t>
      </w:r>
      <w:r>
        <w:rPr>
          <w:rFonts w:hint="eastAsia" w:ascii="Times New Roman" w:hAnsi="Times New Roman" w:eastAsia="仿宋_GB2312"/>
          <w:sz w:val="32"/>
          <w:szCs w:val="32"/>
        </w:rPr>
        <w:t>现场办理。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资料清单</w:t>
      </w:r>
      <w:r>
        <w:rPr>
          <w:rFonts w:hint="eastAsia" w:ascii="Times New Roman" w:hAnsi="Times New Roman" w:eastAsia="仿宋_GB2312"/>
          <w:sz w:val="32"/>
          <w:szCs w:val="32"/>
          <w:lang w:eastAsia="zh-CN"/>
        </w:rPr>
        <w:t>（供参考）</w:t>
      </w:r>
      <w:r>
        <w:rPr>
          <w:rFonts w:hint="eastAsia"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1.全体股东签署的公司章程复印件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2.营业执照副本原件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3.法人代表及财务人员身份证原件</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（五）</w:t>
      </w:r>
      <w:r>
        <w:rPr>
          <w:rFonts w:hint="eastAsia" w:ascii="楷体_GB2312" w:hAnsi="楷体_GB2312" w:eastAsia="楷体_GB2312" w:cs="楷体_GB2312"/>
          <w:b/>
          <w:bCs/>
          <w:sz w:val="32"/>
          <w:szCs w:val="32"/>
        </w:rPr>
        <w:t>税务登记</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仿宋_GB2312"/>
          <w:b/>
          <w:sz w:val="32"/>
          <w:szCs w:val="32"/>
        </w:rPr>
      </w:pPr>
      <w:r>
        <w:rPr>
          <w:rFonts w:hint="eastAsia" w:ascii="Times New Roman" w:hAnsi="Times New Roman" w:eastAsia="仿宋_GB2312"/>
          <w:b/>
          <w:sz w:val="32"/>
          <w:szCs w:val="32"/>
        </w:rPr>
        <w:t>法定代表人</w:t>
      </w:r>
      <w:r>
        <w:rPr>
          <w:rFonts w:hint="eastAsia" w:ascii="Times New Roman" w:hAnsi="Times New Roman" w:eastAsia="仿宋_GB2312"/>
          <w:b/>
          <w:sz w:val="32"/>
          <w:szCs w:val="32"/>
          <w:lang w:eastAsia="zh-CN"/>
        </w:rPr>
        <w:t>本人</w:t>
      </w:r>
      <w:r>
        <w:rPr>
          <w:rFonts w:hint="eastAsia" w:ascii="Times New Roman" w:hAnsi="Times New Roman" w:eastAsia="仿宋_GB2312"/>
          <w:sz w:val="32"/>
          <w:szCs w:val="32"/>
        </w:rPr>
        <w:t>到文登市民中心审批大厅税务窗口现场</w:t>
      </w:r>
      <w:r>
        <w:rPr>
          <w:rFonts w:hint="eastAsia" w:ascii="Times New Roman" w:hAnsi="Times New Roman" w:eastAsia="仿宋_GB2312"/>
          <w:sz w:val="32"/>
          <w:szCs w:val="32"/>
          <w:lang w:eastAsia="zh-CN"/>
        </w:rPr>
        <w:t>身份认证</w:t>
      </w:r>
      <w:r>
        <w:rPr>
          <w:rFonts w:hint="eastAsia" w:ascii="Times New Roman" w:hAnsi="Times New Roman" w:eastAsia="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资料清单：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1.身份证原件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2.营业执照原件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3.财务负责人身份证复印件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4.公章</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（六）</w:t>
      </w:r>
      <w:r>
        <w:rPr>
          <w:rFonts w:hint="eastAsia" w:ascii="楷体_GB2312" w:hAnsi="楷体_GB2312" w:eastAsia="楷体_GB2312" w:cs="楷体_GB2312"/>
          <w:b/>
          <w:bCs/>
          <w:sz w:val="32"/>
          <w:szCs w:val="32"/>
        </w:rPr>
        <w:t>海关注册及海关码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企业通过“中国国际贸易单一窗口”（https://www.singlewindow.cn/）官网申请。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具体流程：登录页面右上角“标准应用”，从左侧“企业资质”中选择“海关企业注册备案”，进行“立即注册”，选择“企业用户注册”。完成注册后，提交“申报”。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办理完海关注册手续后，可远程登录中国电子口岸网站制卡模块按照提示申请“法人卡”与“操作员卡”，约2天后卡片可快递送达，不必去青岛电子口岸办理现场。</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需网上提交资料清单：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1.对外贸易经营者备案表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2.报关单位情况登记表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3.法人身份证复印件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4.营业执照副本复印件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5.财务人员身份证复印件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注：企业海关注册手续办理实行全程网办，不需现场办理。</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（七）</w:t>
      </w:r>
      <w:r>
        <w:rPr>
          <w:rFonts w:hint="eastAsia" w:ascii="楷体_GB2312" w:hAnsi="楷体_GB2312" w:eastAsia="楷体_GB2312" w:cs="楷体_GB2312"/>
          <w:b/>
          <w:bCs/>
          <w:sz w:val="32"/>
          <w:szCs w:val="32"/>
        </w:rPr>
        <w:t>社会保险登记开户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文登区社保一楼大厅现场办理。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资料清单：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1.企业公章</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2.营业执照副本原件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3.银行开户许可证原件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4.法人身份证复印件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5.第一名增加社保人员身份证原件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6.经办人身份证原件</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（八）</w:t>
      </w:r>
      <w:r>
        <w:rPr>
          <w:rFonts w:hint="eastAsia" w:ascii="楷体_GB2312" w:hAnsi="楷体_GB2312" w:eastAsia="楷体_GB2312" w:cs="楷体_GB2312"/>
          <w:b/>
          <w:bCs/>
          <w:sz w:val="32"/>
          <w:szCs w:val="32"/>
        </w:rPr>
        <w:t>住房公积金登记开户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文登住房公积金管理中心办理。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资料清单：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1.社保开户及缴费的单据</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2.企业营业执照副本原件和复印件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3.单位公章、财务章、法人章</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4.法人、经办人身份证原件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5.住房公积金单位开户申请表（加盖公章）</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2</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建设项目规划设计方案报审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pStyle w:val="5"/>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1.《中华人民共和国城乡规划法》</w:t>
      </w:r>
    </w:p>
    <w:p>
      <w:pPr>
        <w:pStyle w:val="5"/>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仿宋_GB2312"/>
          <w:sz w:val="32"/>
          <w:szCs w:val="32"/>
        </w:rPr>
        <w:t>2.《山东省城乡规划条例》。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1.A2彩色图版(包括两个方向鸟瞰图、一张总平面图（图中表面经济技术指标、楼号、层数、高度、建筑正面、侧面间距、建筑后退周边道路红线或用地红线的距离、周边道路的宽度、绿化带宽度）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2.方案文本（包括说明书、规划图、效果图和建筑平面图）。</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3.电子光盘(含方案文本中所有资料内容)。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办理程序：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3.材料完备后提交规划建筑方案审查经过技术审查会、局办公会、规划委员会、最终进行成果会签。</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sz w:val="32"/>
          <w:szCs w:val="32"/>
        </w:rPr>
      </w:pPr>
      <w:r>
        <w:rPr>
          <w:rFonts w:hint="eastAsia" w:ascii="宋体" w:hAnsi="宋体" w:eastAsia="黑体" w:cs="黑体"/>
          <w:sz w:val="32"/>
          <w:szCs w:val="32"/>
        </w:rPr>
        <w:t>承诺时限：</w:t>
      </w:r>
      <w:r>
        <w:rPr>
          <w:rFonts w:hint="eastAsia" w:ascii="宋体" w:hAnsi="宋体" w:eastAsia="仿宋_GB2312" w:cs="仿宋_GB2312"/>
          <w:sz w:val="32"/>
          <w:szCs w:val="32"/>
        </w:rPr>
        <w:t>6个工作日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3</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建设项目使用国有建设用地审查(公开出让）</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1.《物权法》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2.《中华人民共和国城</w:t>
      </w:r>
      <w:r>
        <w:rPr>
          <w:rFonts w:hint="eastAsia" w:ascii="宋体" w:hAnsi="宋体" w:eastAsia="仿宋_GB2312" w:cs="仿宋_GB2312"/>
          <w:kern w:val="1"/>
          <w:sz w:val="32"/>
          <w:szCs w:val="32"/>
          <w:lang w:eastAsia="zh-CN"/>
        </w:rPr>
        <w:t>市</w:t>
      </w:r>
      <w:r>
        <w:rPr>
          <w:rFonts w:hint="eastAsia" w:ascii="宋体" w:hAnsi="宋体" w:eastAsia="仿宋_GB2312" w:cs="仿宋_GB2312"/>
          <w:kern w:val="1"/>
          <w:sz w:val="32"/>
          <w:szCs w:val="32"/>
        </w:rPr>
        <w:t>房地产管理法》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3.《土地管理法实施条例》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4.《招标拍卖挂牌出让国有建设用地使用权规定》</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1.国有建设用地使用权挂牌 出让方案；（原件1份）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2.房地产开发项目建设条件意见书；（原件1份）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3.地质灾害评估资料；（原件1份）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4.环保部门准入意见；（原件1份）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5.权源资料；（原件1份、复印件1份）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6.国土部门准入意见；（原件1份）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7.发改部门准入意见；（原件1份）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8.地籍调查表；（原件1份、复印件1份）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仿宋_GB2312"/>
          <w:sz w:val="32"/>
          <w:szCs w:val="32"/>
        </w:rPr>
        <w:t>9.相关图件。（原件1份）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办理程序：</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1.窗口提交相关纸质材料，服务窗口对材料进行审查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宋体" w:hAnsi="宋体" w:eastAsia="黑体" w:cs="黑体"/>
          <w:sz w:val="32"/>
          <w:szCs w:val="32"/>
        </w:rPr>
        <w:t>承诺时限：</w:t>
      </w:r>
      <w:r>
        <w:rPr>
          <w:rFonts w:hint="eastAsia" w:ascii="仿宋_GB2312" w:hAnsi="仿宋_GB2312" w:eastAsia="仿宋_GB2312" w:cs="仿宋_GB2312"/>
          <w:sz w:val="32"/>
          <w:szCs w:val="32"/>
        </w:rPr>
        <w:t>6个工作日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4</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生产建设项目水土保持方案审批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kern w:val="1"/>
          <w:sz w:val="32"/>
          <w:szCs w:val="32"/>
          <w:shd w:val="clear" w:color="auto" w:fill="FFFFFF"/>
        </w:rPr>
        <w:t>1.《中华人民共和国水土保持法》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kern w:val="1"/>
          <w:sz w:val="32"/>
          <w:szCs w:val="32"/>
          <w:shd w:val="clear" w:color="auto" w:fill="FFFFFF"/>
        </w:rPr>
        <w:t>2.《山东省水土保持条例》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kern w:val="1"/>
          <w:sz w:val="32"/>
          <w:szCs w:val="32"/>
          <w:shd w:val="clear" w:color="auto" w:fill="FFFFFF"/>
        </w:rPr>
        <w:t>3.《环境影响评价法》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1.《水土保持方案申请表》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2.水土保持方案报告表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办理程序：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黑体" w:cs="黑体"/>
          <w:sz w:val="32"/>
          <w:szCs w:val="32"/>
        </w:rPr>
        <w:t>承诺时限：</w:t>
      </w:r>
      <w:r>
        <w:rPr>
          <w:rFonts w:hint="eastAsia" w:ascii="宋体" w:hAnsi="宋体" w:eastAsia="仿宋_GB2312"/>
          <w:sz w:val="32"/>
          <w:szCs w:val="32"/>
        </w:rPr>
        <w:t>6个工作日（不含专家论证时间）</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5</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建设项目环境影响评价文件审批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kern w:val="1"/>
          <w:sz w:val="32"/>
          <w:szCs w:val="32"/>
          <w:shd w:val="clear" w:color="auto" w:fill="FFFFFF"/>
        </w:rPr>
        <w:t>1.《中华人民共和国环境保护法》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kern w:val="1"/>
          <w:sz w:val="32"/>
          <w:szCs w:val="32"/>
          <w:shd w:val="clear" w:color="auto" w:fill="FFFFFF"/>
        </w:rPr>
        <w:t>2.《中华人民共和国环境影响评价法》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kern w:val="1"/>
          <w:sz w:val="32"/>
          <w:szCs w:val="32"/>
          <w:shd w:val="clear" w:color="auto" w:fill="FFFFFF"/>
        </w:rPr>
        <w:t>3.《建设项目环境保护管理条例》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1.建设项目环境影响评价文件审批申请表原件2份，同时报电子版；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2.环境影响报告书原件4份，同时报电子版；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3.专家评审小组评审意见原件1份；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4.涉及主要污染物排放的项目需提供建设项目污染物总量确认书，原件2份，同时报电子版；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5.附具对有关单位、专家和公众的意见采纳或者不予采纳的说明。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办理程序：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黑体" w:cs="黑体"/>
          <w:sz w:val="32"/>
          <w:szCs w:val="32"/>
        </w:rPr>
        <w:t>承诺时限：</w:t>
      </w:r>
      <w:r>
        <w:rPr>
          <w:rFonts w:hint="eastAsia" w:ascii="宋体" w:hAnsi="宋体" w:eastAsia="仿宋_GB2312"/>
          <w:sz w:val="32"/>
          <w:szCs w:val="32"/>
        </w:rPr>
        <w:t>6个工作日（不含专家论证时间）</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6</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建设项目选址意见书（划拨类土地）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1.《城乡规划法》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宋体" w:hAnsi="宋体" w:eastAsia="黑体" w:cs="黑体"/>
          <w:kern w:val="1"/>
          <w:sz w:val="32"/>
          <w:szCs w:val="32"/>
        </w:rPr>
        <w:t>2.</w:t>
      </w:r>
      <w:r>
        <w:rPr>
          <w:rFonts w:hint="eastAsia" w:ascii="仿宋_GB2312" w:hAnsi="仿宋_GB2312" w:eastAsia="仿宋_GB2312" w:cs="仿宋_GB2312"/>
          <w:kern w:val="1"/>
          <w:sz w:val="32"/>
          <w:szCs w:val="32"/>
        </w:rPr>
        <w:t>《山东省城乡规划条例》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1.规划行政许可申请书（原件1份）；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2.建设项目选址意见书申报表（原件，国家审批项目4份，省审批项目3份，市、区审批项目1份）；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3.项目区位图和现状地形图（原件，国家审批项目4份，省审批项目3份，市、区审批项目1份）；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4.建设项目定点通知书申请表（原件1份，申请建设项目定点的提交）；</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5.国有土地使用证（复印件1份，携带原件以供核对，申请建设项目定点的提交）；</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6.项目建设有关支持性文件（复印件1份，携带原件以供核对）。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办理程序：</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sz w:val="32"/>
          <w:szCs w:val="32"/>
        </w:rPr>
      </w:pPr>
      <w:r>
        <w:rPr>
          <w:rFonts w:hint="eastAsia" w:ascii="宋体" w:hAnsi="宋体" w:eastAsia="黑体" w:cs="黑体"/>
          <w:sz w:val="32"/>
          <w:szCs w:val="32"/>
        </w:rPr>
        <w:t>承诺时限：</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法定时限20个工作日，核发件承诺时限2个工作日，审核件承诺时限9个工作日。（依法进行规划批前公告、听证、论证、批后公布和转报上级行政主管部门审批的时间不计入办理时限。）</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7</w:t>
      </w:r>
    </w:p>
    <w:p>
      <w:pPr>
        <w:pStyle w:val="6"/>
        <w:keepNext w:val="0"/>
        <w:keepLines w:val="0"/>
        <w:pageBreakBefore w:val="0"/>
        <w:widowControl/>
        <w:kinsoku/>
        <w:wordWrap/>
        <w:overflowPunct/>
        <w:topLinePunct w:val="0"/>
        <w:autoSpaceDE/>
        <w:autoSpaceDN/>
        <w:bidi w:val="0"/>
        <w:adjustRightInd/>
        <w:snapToGrid/>
        <w:spacing w:line="560" w:lineRule="exact"/>
        <w:ind w:firstLine="640" w:firstLineChars="200"/>
        <w:contextualSpacing/>
        <w:jc w:val="both"/>
        <w:textAlignment w:val="auto"/>
        <w:rPr>
          <w:rFonts w:hint="eastAsia" w:ascii="宋体" w:hAnsi="宋体" w:cs="黑体"/>
          <w:sz w:val="32"/>
          <w:szCs w:val="32"/>
        </w:rPr>
      </w:pPr>
      <w:r>
        <w:rPr>
          <w:rFonts w:hint="eastAsia" w:ascii="宋体" w:hAnsi="宋体" w:cs="黑体"/>
          <w:kern w:val="1"/>
          <w:sz w:val="32"/>
          <w:szCs w:val="32"/>
        </w:rPr>
        <w:t>事项名称</w:t>
      </w:r>
      <w:r>
        <w:rPr>
          <w:rFonts w:hint="eastAsia" w:ascii="宋体" w:hAnsi="宋体" w:eastAsia="仿宋_GB2312" w:cs="仿宋_GB2312"/>
          <w:kern w:val="1"/>
          <w:sz w:val="32"/>
          <w:szCs w:val="32"/>
        </w:rPr>
        <w:t>：</w:t>
      </w:r>
      <w:r>
        <w:rPr>
          <w:rFonts w:hint="eastAsia" w:ascii="宋体" w:hAnsi="宋体" w:cs="黑体"/>
          <w:sz w:val="32"/>
          <w:szCs w:val="32"/>
        </w:rPr>
        <w:t>建设用地规划许可证</w:t>
      </w:r>
    </w:p>
    <w:p>
      <w:pPr>
        <w:pStyle w:val="6"/>
        <w:keepNext w:val="0"/>
        <w:keepLines w:val="0"/>
        <w:pageBreakBefore w:val="0"/>
        <w:widowControl/>
        <w:kinsoku/>
        <w:wordWrap/>
        <w:overflowPunct/>
        <w:topLinePunct w:val="0"/>
        <w:autoSpaceDE/>
        <w:autoSpaceDN/>
        <w:bidi w:val="0"/>
        <w:adjustRightInd/>
        <w:snapToGrid/>
        <w:spacing w:line="560" w:lineRule="exact"/>
        <w:ind w:left="1277" w:leftChars="608" w:firstLine="640" w:firstLineChars="200"/>
        <w:contextualSpacing/>
        <w:jc w:val="both"/>
        <w:textAlignment w:val="auto"/>
        <w:rPr>
          <w:rFonts w:hint="eastAsia" w:ascii="宋体" w:hAnsi="宋体" w:cs="黑体"/>
          <w:sz w:val="32"/>
          <w:szCs w:val="32"/>
        </w:rPr>
      </w:pPr>
      <w:r>
        <w:rPr>
          <w:rFonts w:hint="eastAsia" w:ascii="宋体" w:hAnsi="宋体" w:cs="黑体"/>
          <w:sz w:val="32"/>
          <w:szCs w:val="32"/>
        </w:rPr>
        <w:t>（含临时建设用地规划许可证）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kern w:val="1"/>
          <w:sz w:val="32"/>
          <w:szCs w:val="32"/>
          <w:shd w:val="clear" w:color="auto" w:fill="FFFFFF"/>
        </w:rPr>
        <w:t>1.</w:t>
      </w:r>
      <w:r>
        <w:rPr>
          <w:rFonts w:hint="eastAsia" w:ascii="宋体" w:hAnsi="宋体" w:eastAsia="仿宋_GB2312" w:cs="仿宋_GB2312"/>
          <w:kern w:val="1"/>
          <w:sz w:val="32"/>
          <w:szCs w:val="32"/>
          <w:shd w:val="clear" w:color="auto" w:fill="FFFFFF"/>
        </w:rPr>
        <w:t>《城乡规划法》第三十七条、三十八条</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仿宋_GB2312" w:cs="仿宋_GB2312"/>
          <w:kern w:val="1"/>
          <w:sz w:val="32"/>
          <w:szCs w:val="32"/>
        </w:rPr>
        <w:t>2.</w:t>
      </w:r>
      <w:r>
        <w:rPr>
          <w:rFonts w:hint="eastAsia" w:ascii="宋体" w:hAnsi="宋体" w:eastAsia="仿宋_GB2312" w:cs="仿宋_GB2312"/>
          <w:kern w:val="1"/>
          <w:sz w:val="32"/>
          <w:szCs w:val="32"/>
          <w:shd w:val="clear" w:color="auto" w:fill="FFFFFF"/>
        </w:rPr>
        <w:t>《山东省城乡规划条例》第四十三条、四十五条、四十九条。</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黑体" w:cs="黑体"/>
          <w:sz w:val="32"/>
          <w:szCs w:val="32"/>
        </w:rPr>
      </w:pPr>
      <w:r>
        <w:rPr>
          <w:rFonts w:hint="eastAsia" w:ascii="宋体" w:hAnsi="宋体" w:eastAsia="黑体" w:cs="黑体"/>
          <w:sz w:val="32"/>
          <w:szCs w:val="32"/>
        </w:rPr>
        <w:t>办理条件：</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w:t>
      </w:r>
      <w:r>
        <w:rPr>
          <w:rFonts w:ascii="宋体" w:hAnsi="宋体" w:eastAsia="仿宋_GB2312"/>
          <w:sz w:val="32"/>
          <w:szCs w:val="32"/>
        </w:rPr>
        <w:t>以划拨方式提供国有土地使用权的建设项目，</w:t>
      </w:r>
      <w:r>
        <w:rPr>
          <w:rFonts w:hint="eastAsia" w:ascii="宋体" w:hAnsi="宋体" w:eastAsia="仿宋_GB2312"/>
          <w:sz w:val="32"/>
          <w:szCs w:val="32"/>
        </w:rPr>
        <w:t>已取得建设项目选址意见书、建设用地预审意见和建设项目</w:t>
      </w:r>
      <w:r>
        <w:rPr>
          <w:rFonts w:ascii="宋体" w:hAnsi="宋体" w:eastAsia="仿宋_GB2312"/>
          <w:sz w:val="32"/>
          <w:szCs w:val="32"/>
        </w:rPr>
        <w:t>批准、核准、备案</w:t>
      </w:r>
      <w:r>
        <w:rPr>
          <w:rFonts w:hint="eastAsia" w:ascii="宋体" w:hAnsi="宋体" w:eastAsia="仿宋_GB2312"/>
          <w:sz w:val="32"/>
          <w:szCs w:val="32"/>
        </w:rPr>
        <w:t>文件。</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w:t>
      </w:r>
      <w:r>
        <w:rPr>
          <w:rFonts w:ascii="宋体" w:hAnsi="宋体" w:eastAsia="仿宋_GB2312"/>
          <w:sz w:val="32"/>
          <w:szCs w:val="32"/>
        </w:rPr>
        <w:t>以出让方式取得国有土地使用权的建设项目，</w:t>
      </w:r>
      <w:r>
        <w:rPr>
          <w:rFonts w:hint="eastAsia" w:ascii="宋体" w:hAnsi="宋体" w:eastAsia="仿宋_GB2312"/>
          <w:sz w:val="32"/>
          <w:szCs w:val="32"/>
        </w:rPr>
        <w:t>已按照规划条件</w:t>
      </w:r>
      <w:r>
        <w:rPr>
          <w:rFonts w:ascii="宋体" w:hAnsi="宋体" w:eastAsia="仿宋_GB2312"/>
          <w:sz w:val="32"/>
          <w:szCs w:val="32"/>
        </w:rPr>
        <w:t>签订国有土地使用权出让合同</w:t>
      </w:r>
      <w:r>
        <w:rPr>
          <w:rFonts w:hint="eastAsia" w:ascii="宋体" w:hAnsi="宋体" w:eastAsia="仿宋_GB2312"/>
          <w:sz w:val="32"/>
          <w:szCs w:val="32"/>
        </w:rPr>
        <w:t>，取得建设项目</w:t>
      </w:r>
      <w:r>
        <w:rPr>
          <w:rFonts w:ascii="宋体" w:hAnsi="宋体" w:eastAsia="仿宋_GB2312"/>
          <w:sz w:val="32"/>
          <w:szCs w:val="32"/>
        </w:rPr>
        <w:t>批准、核准、备案</w:t>
      </w:r>
      <w:r>
        <w:rPr>
          <w:rFonts w:hint="eastAsia" w:ascii="宋体" w:hAnsi="宋体" w:eastAsia="仿宋_GB2312"/>
          <w:sz w:val="32"/>
          <w:szCs w:val="32"/>
        </w:rPr>
        <w:t>文件。</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3.拟临时使用的土地符合城乡规划。</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cs="仿宋_GB2312"/>
          <w:kern w:val="1"/>
          <w:sz w:val="32"/>
          <w:szCs w:val="32"/>
          <w:shd w:val="clear" w:color="auto" w:fill="FFFFFF"/>
        </w:rPr>
      </w:pPr>
      <w:r>
        <w:rPr>
          <w:rFonts w:hint="eastAsia" w:ascii="宋体" w:hAnsi="宋体" w:eastAsia="仿宋_GB2312"/>
          <w:sz w:val="32"/>
          <w:szCs w:val="32"/>
        </w:rPr>
        <w:t>4.拟作出的规划许可有关内容在规划展示场所、部门网站、建设工程现场进行公告，公告时间不少于7日。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1.建设用地申报表（原件1份）；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2.建设项目选址意见书和建设用地预审意见（复印件1份，携带原件以供核对，划拨土地适用）；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3.国有建设用地使用权出让合同（复印件1份，携带原件以供核对，出让土地适用）；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4.城市规划技术服务机构对建设单位提供的建设项目现场踏勘、选址、定点, 规划设计条件和准备有关技术材料,规划设计方案的论证比选,建设项目的验线、复验,规划建设项目档案存储等资料和技术服务性工作（收费标准按照用地面积，分甲乙丙级，分别为2.1元/㎡，1.8元/㎡，1.5元/㎡）。</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5.同意临时使用土地的证明文件（复印件1份，携带原件以供核对，临时建设用地适用）。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6.建设项目批准、核准、备案文件（复印件1份，携带原件以供核对）。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8</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建设工程规划许可证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1.《城乡规划法》第四十条、第四十三条；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2.《山东省城乡规划条例》第五十条、第五十二条、第五十六条；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3.《历史文化名城名镇名村保护条例》第二十八条第三款、第三十四条、第三十五条。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办理条件：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1.已取得建设项目批准、核准、备案文件。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2.已取得文物主管部门批准意见。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3.已取得建设用地规划许可证和土地使用权证明文件。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4.建设工程设计方案经审核符合规划设计要求。</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5.备案类项目已取得环境影响评价审批意见书。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6.拟变更内容符合城乡规划。</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7.拟作出的规划许可有关内容在规划展示场所和部门网站或者建设工程现场进行公告，公告时间7--15日。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1.行政许可申请书（原件1份）；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2.建设工程规划许可证申请表（原件1份）；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3.建设项目批准、核准、备案文件（复印件1份，携带原件以供核对）；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4.建设用地规划许可证（复印件1份，携带原件以供核对）；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5.国有土地使用证（复印件1份，携带原件以供核对）；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6.审定的建设工程设计方案（原件1份，电子版1份）；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7.备案类项目环境影响评价审批意见书（复印件1份，携带原件以供核对）；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8.文物主管部门批准意见（原件1份）；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4.申请人通过网络提交申请的，申请人可通过登录</w:t>
      </w:r>
      <w:r>
        <w:rPr>
          <w:rFonts w:hint="eastAsia" w:ascii="宋体" w:hAnsi="宋体" w:eastAsia="仿宋_GB2312"/>
          <w:kern w:val="1"/>
          <w:sz w:val="32"/>
          <w:szCs w:val="32"/>
          <w:shd w:val="clear" w:color="auto" w:fill="FFFFFF"/>
        </w:rPr>
        <w:t>政务服务中心网上办事大厅（http://www.wdaac.cn/）</w:t>
      </w:r>
      <w:r>
        <w:rPr>
          <w:rFonts w:hint="eastAsia" w:ascii="宋体" w:hAnsi="宋体" w:eastAsia="仿宋_GB2312"/>
          <w:sz w:val="32"/>
          <w:szCs w:val="32"/>
        </w:rPr>
        <w:t>下载材料受理凭证。</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黑体" w:hAnsi="黑体" w:eastAsia="黑体" w:cs="黑体"/>
          <w:sz w:val="32"/>
          <w:szCs w:val="32"/>
        </w:rPr>
        <w:t>收费标准</w:t>
      </w:r>
      <w:r>
        <w:rPr>
          <w:rFonts w:hint="eastAsia" w:ascii="宋体" w:hAnsi="宋体" w:eastAsia="仿宋_GB2312"/>
          <w:sz w:val="32"/>
          <w:szCs w:val="32"/>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由城市规划技术服务机构收取技术服务费，分甲乙丙三级收费标准。营业性用房及其他建筑为3.2元/㎡，2.9元/㎡,2.6元/㎡；工业厂房为2.6元/㎡，2.3元/㎡,2元/㎡；住宅为2.3元/㎡，2元/㎡,1.7元/㎡；铁路、道路、市政工程管线等1.6元/m,1.3元/m,1元/m;构筑物及其他设施按工程设计总额的0.10%，0.08%，0.06%计算。</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黑体" w:cs="黑体"/>
          <w:sz w:val="32"/>
          <w:szCs w:val="32"/>
        </w:rPr>
        <w:t>承诺时限：</w:t>
      </w:r>
      <w:r>
        <w:rPr>
          <w:rFonts w:hint="eastAsia" w:ascii="宋体" w:hAnsi="宋体" w:eastAsia="仿宋_GB2312"/>
          <w:sz w:val="32"/>
          <w:szCs w:val="32"/>
        </w:rPr>
        <w:t>2个工作日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9</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建设工程竣工规划核实审查</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kern w:val="1"/>
          <w:sz w:val="32"/>
          <w:szCs w:val="32"/>
          <w:shd w:val="clear" w:color="auto" w:fill="FFFFFF"/>
        </w:rPr>
        <w:t>1.《中华人民共和国城乡规划法》第四十五条</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2.《山东省城乡规划条例》第五十四条、第五十五条；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1.建设工程竣工规划核实申请表（原件1份）；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w:t>
      </w:r>
      <w:r>
        <w:rPr>
          <w:rFonts w:hint="eastAsia" w:ascii="宋体" w:hAnsi="宋体" w:eastAsia="仿宋_GB2312" w:cs="仿宋_GB2312"/>
          <w:color w:val="444444"/>
          <w:sz w:val="32"/>
          <w:szCs w:val="32"/>
          <w:shd w:val="clear" w:color="auto" w:fill="FFFFFF"/>
        </w:rPr>
        <w:t>相关事项申请书</w:t>
      </w:r>
      <w:r>
        <w:rPr>
          <w:rFonts w:hint="eastAsia" w:ascii="宋体" w:hAnsi="宋体" w:eastAsia="仿宋_GB2312" w:cs="仿宋_GB2312"/>
          <w:kern w:val="1"/>
          <w:sz w:val="32"/>
          <w:szCs w:val="32"/>
        </w:rPr>
        <w:t>（原件1份）；</w:t>
      </w:r>
    </w:p>
    <w:p>
      <w:pPr>
        <w:pStyle w:val="2"/>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eastAsia="仿宋_GB2312" w:cs="仿宋_GB2312"/>
          <w:kern w:val="1"/>
          <w:sz w:val="32"/>
          <w:szCs w:val="32"/>
        </w:rPr>
      </w:pPr>
      <w:r>
        <w:rPr>
          <w:rFonts w:hint="eastAsia" w:eastAsia="仿宋_GB2312" w:cs="仿宋_GB2312"/>
          <w:kern w:val="1"/>
          <w:sz w:val="32"/>
          <w:szCs w:val="32"/>
        </w:rPr>
        <w:t>3.</w:t>
      </w:r>
      <w:r>
        <w:rPr>
          <w:rFonts w:hint="eastAsia" w:eastAsia="仿宋_GB2312" w:cs="仿宋_GB2312"/>
          <w:color w:val="444444"/>
          <w:sz w:val="32"/>
          <w:szCs w:val="32"/>
          <w:shd w:val="clear" w:color="auto" w:fill="FFFFFF"/>
        </w:rPr>
        <w:t>建设用地规划许可证</w:t>
      </w:r>
      <w:r>
        <w:rPr>
          <w:rFonts w:hint="eastAsia" w:eastAsia="仿宋_GB2312" w:cs="仿宋_GB2312"/>
          <w:kern w:val="1"/>
          <w:sz w:val="32"/>
          <w:szCs w:val="32"/>
        </w:rPr>
        <w:t>（</w:t>
      </w:r>
      <w:r>
        <w:rPr>
          <w:rFonts w:hint="eastAsia" w:eastAsia="仿宋_GB2312" w:cs="仿宋_GB2312"/>
          <w:color w:val="000000"/>
          <w:sz w:val="32"/>
          <w:szCs w:val="32"/>
          <w:shd w:val="clear" w:color="auto" w:fill="FFFFFF"/>
        </w:rPr>
        <w:t>复印件1份；携带原件以供核对)</w:t>
      </w:r>
      <w:r>
        <w:rPr>
          <w:rFonts w:hint="eastAsia"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w:t>
      </w:r>
      <w:r>
        <w:rPr>
          <w:rFonts w:hint="eastAsia" w:ascii="宋体" w:hAnsi="宋体" w:eastAsia="仿宋_GB2312" w:cs="仿宋_GB2312"/>
          <w:color w:val="444444"/>
          <w:sz w:val="32"/>
          <w:szCs w:val="32"/>
          <w:shd w:val="clear" w:color="auto" w:fill="FFFFFF"/>
        </w:rPr>
        <w:t>建设工程规划许可证</w:t>
      </w:r>
      <w:r>
        <w:rPr>
          <w:rFonts w:hint="eastAsia" w:ascii="宋体" w:hAnsi="宋体" w:eastAsia="仿宋_GB2312" w:cs="仿宋_GB2312"/>
          <w:kern w:val="1"/>
          <w:sz w:val="32"/>
          <w:szCs w:val="32"/>
        </w:rPr>
        <w:t>（</w:t>
      </w:r>
      <w:r>
        <w:rPr>
          <w:rFonts w:hint="eastAsia" w:ascii="宋体" w:hAnsi="宋体" w:eastAsia="仿宋_GB2312" w:cs="仿宋_GB2312"/>
          <w:color w:val="000000"/>
          <w:sz w:val="32"/>
          <w:szCs w:val="32"/>
          <w:shd w:val="clear" w:color="auto" w:fill="FFFFFF"/>
        </w:rPr>
        <w:t>复印件1份；携带原件以供核对)</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w:t>
      </w:r>
      <w:r>
        <w:rPr>
          <w:rFonts w:hint="eastAsia" w:ascii="宋体" w:hAnsi="宋体" w:eastAsia="仿宋_GB2312" w:cs="仿宋_GB2312"/>
          <w:color w:val="444444"/>
          <w:sz w:val="32"/>
          <w:szCs w:val="32"/>
          <w:shd w:val="clear" w:color="auto" w:fill="FFFFFF"/>
        </w:rPr>
        <w:t>国有土地使用证</w:t>
      </w:r>
      <w:r>
        <w:rPr>
          <w:rFonts w:hint="eastAsia" w:ascii="宋体" w:hAnsi="宋体" w:eastAsia="仿宋_GB2312" w:cs="仿宋_GB2312"/>
          <w:kern w:val="1"/>
          <w:sz w:val="32"/>
          <w:szCs w:val="32"/>
        </w:rPr>
        <w:t>（</w:t>
      </w:r>
      <w:r>
        <w:rPr>
          <w:rFonts w:hint="eastAsia" w:ascii="宋体" w:hAnsi="宋体" w:eastAsia="仿宋_GB2312" w:cs="仿宋_GB2312"/>
          <w:color w:val="000000"/>
          <w:sz w:val="32"/>
          <w:szCs w:val="32"/>
          <w:shd w:val="clear" w:color="auto" w:fill="FFFFFF"/>
        </w:rPr>
        <w:t>复印件1份；携带原件以供核对)</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6.</w:t>
      </w:r>
      <w:r>
        <w:rPr>
          <w:rFonts w:hint="eastAsia" w:ascii="宋体" w:hAnsi="宋体" w:eastAsia="仿宋_GB2312" w:cs="仿宋_GB2312"/>
          <w:color w:val="444444"/>
          <w:sz w:val="32"/>
          <w:szCs w:val="32"/>
          <w:shd w:val="clear" w:color="auto" w:fill="FFFFFF"/>
        </w:rPr>
        <w:t>规划定位放线记录</w:t>
      </w:r>
      <w:r>
        <w:rPr>
          <w:rFonts w:hint="eastAsia" w:ascii="宋体" w:hAnsi="宋体" w:eastAsia="仿宋_GB2312" w:cs="仿宋_GB2312"/>
          <w:kern w:val="1"/>
          <w:sz w:val="32"/>
          <w:szCs w:val="32"/>
        </w:rPr>
        <w:t>（</w:t>
      </w:r>
      <w:r>
        <w:rPr>
          <w:rFonts w:hint="eastAsia" w:ascii="宋体" w:hAnsi="宋体" w:eastAsia="仿宋_GB2312" w:cs="仿宋_GB2312"/>
          <w:color w:val="000000"/>
          <w:sz w:val="32"/>
          <w:szCs w:val="32"/>
          <w:shd w:val="clear" w:color="auto" w:fill="FFFFFF"/>
        </w:rPr>
        <w:t>复印件1份；携带原件以供核对)</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444444"/>
          <w:sz w:val="32"/>
          <w:szCs w:val="32"/>
          <w:shd w:val="clear" w:color="auto" w:fill="FFFFFF"/>
        </w:rPr>
      </w:pPr>
      <w:r>
        <w:rPr>
          <w:rFonts w:hint="eastAsia" w:ascii="宋体" w:hAnsi="宋体" w:eastAsia="仿宋_GB2312" w:cs="仿宋_GB2312"/>
          <w:kern w:val="1"/>
          <w:sz w:val="32"/>
          <w:szCs w:val="32"/>
        </w:rPr>
        <w:t>7.</w:t>
      </w:r>
      <w:r>
        <w:rPr>
          <w:rFonts w:hint="eastAsia" w:ascii="宋体" w:hAnsi="宋体" w:eastAsia="仿宋_GB2312" w:cs="仿宋_GB2312"/>
          <w:color w:val="444444"/>
          <w:sz w:val="32"/>
          <w:szCs w:val="32"/>
          <w:shd w:val="clear" w:color="auto" w:fill="FFFFFF"/>
        </w:rPr>
        <w:t>规划验线确认书</w:t>
      </w:r>
      <w:r>
        <w:rPr>
          <w:rFonts w:hint="eastAsia" w:ascii="宋体" w:hAnsi="宋体" w:eastAsia="仿宋_GB2312" w:cs="仿宋_GB2312"/>
          <w:kern w:val="1"/>
          <w:sz w:val="32"/>
          <w:szCs w:val="32"/>
        </w:rPr>
        <w:t>（</w:t>
      </w:r>
      <w:r>
        <w:rPr>
          <w:rFonts w:hint="eastAsia" w:ascii="宋体" w:hAnsi="宋体" w:eastAsia="仿宋_GB2312" w:cs="仿宋_GB2312"/>
          <w:color w:val="000000"/>
          <w:sz w:val="32"/>
          <w:szCs w:val="32"/>
          <w:shd w:val="clear" w:color="auto" w:fill="FFFFFF"/>
        </w:rPr>
        <w:t>复印件1份；携带原件以供核对)</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color w:val="444444"/>
          <w:sz w:val="32"/>
          <w:szCs w:val="32"/>
          <w:shd w:val="clear" w:color="auto" w:fill="FFFFFF"/>
        </w:rPr>
        <w:t>8.竣工勘验测绘报告和建设工程竣工图 (</w:t>
      </w:r>
      <w:r>
        <w:rPr>
          <w:rFonts w:hint="eastAsia" w:ascii="宋体" w:hAnsi="宋体" w:eastAsia="仿宋_GB2312" w:cs="仿宋_GB2312"/>
          <w:color w:val="000000"/>
          <w:sz w:val="32"/>
          <w:szCs w:val="32"/>
          <w:shd w:val="clear" w:color="auto" w:fill="FFFFFF"/>
        </w:rPr>
        <w:t>原件1份)</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sz w:val="32"/>
          <w:szCs w:val="32"/>
        </w:rPr>
        <w:t>4.申请人通过网络提交申请的，申请人可通过登录</w:t>
      </w:r>
      <w:r>
        <w:rPr>
          <w:rFonts w:hint="eastAsia" w:ascii="宋体" w:hAnsi="宋体" w:eastAsia="仿宋_GB2312"/>
          <w:kern w:val="1"/>
          <w:sz w:val="32"/>
          <w:szCs w:val="32"/>
          <w:shd w:val="clear" w:color="auto" w:fill="FFFFFF"/>
        </w:rPr>
        <w:t>政务服务中心网上办事大厅（网址：http://www.wdaac.cn/）</w:t>
      </w:r>
      <w:r>
        <w:rPr>
          <w:rFonts w:hint="eastAsia" w:ascii="宋体" w:hAnsi="宋体" w:eastAsia="仿宋_GB2312"/>
          <w:sz w:val="32"/>
          <w:szCs w:val="32"/>
        </w:rPr>
        <w:t>下载材料受理凭证。</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2个工作日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宋体" w:hAnsi="宋体" w:eastAsia="仿宋_GB2312" w:cs="仿宋_GB2312"/>
          <w:kern w:val="1"/>
          <w:sz w:val="32"/>
          <w:szCs w:val="32"/>
          <w:lang w:val="en-US"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10</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：建设项目用地预审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1.《土地管理法实施条例》第二十二、二十三、二十四条；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2.《山东省实施〈土地管理法〉办法》第二十四条。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1.建设项目用地预审申请</w:t>
      </w:r>
      <w:r>
        <w:rPr>
          <w:rFonts w:hint="eastAsia" w:ascii="宋体" w:hAnsi="宋体" w:eastAsia="仿宋_GB2312"/>
          <w:sz w:val="32"/>
          <w:szCs w:val="32"/>
        </w:rPr>
        <w:t>报告</w:t>
      </w:r>
      <w:r>
        <w:rPr>
          <w:rFonts w:ascii="宋体" w:hAnsi="宋体" w:eastAsia="仿宋_GB2312"/>
          <w:sz w:val="32"/>
          <w:szCs w:val="32"/>
        </w:rPr>
        <w:t>（原件1份）</w:t>
      </w:r>
      <w:r>
        <w:rPr>
          <w:rFonts w:hint="eastAsia" w:ascii="宋体" w:hAnsi="宋体" w:eastAsia="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2.建设项目用地预审申请</w:t>
      </w:r>
      <w:r>
        <w:rPr>
          <w:rFonts w:hint="eastAsia" w:ascii="宋体" w:hAnsi="宋体" w:eastAsia="仿宋_GB2312"/>
          <w:sz w:val="32"/>
          <w:szCs w:val="32"/>
        </w:rPr>
        <w:t>表</w:t>
      </w:r>
      <w:r>
        <w:rPr>
          <w:rFonts w:ascii="宋体" w:hAnsi="宋体" w:eastAsia="仿宋_GB2312"/>
          <w:sz w:val="32"/>
          <w:szCs w:val="32"/>
        </w:rPr>
        <w:t>（原件1份）</w:t>
      </w:r>
      <w:r>
        <w:rPr>
          <w:rFonts w:hint="eastAsia" w:ascii="宋体" w:hAnsi="宋体" w:eastAsia="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3.</w:t>
      </w:r>
      <w:r>
        <w:rPr>
          <w:rFonts w:hint="eastAsia" w:ascii="宋体" w:hAnsi="宋体" w:eastAsia="仿宋_GB2312"/>
          <w:sz w:val="32"/>
          <w:szCs w:val="32"/>
        </w:rPr>
        <w:t>县级或国家级开发区国土资源主管部门建设项目用地初审意见</w:t>
      </w:r>
      <w:r>
        <w:rPr>
          <w:rFonts w:ascii="宋体" w:hAnsi="宋体" w:eastAsia="仿宋_GB2312"/>
          <w:sz w:val="32"/>
          <w:szCs w:val="32"/>
        </w:rPr>
        <w:t>（原件1份）</w:t>
      </w:r>
      <w:r>
        <w:rPr>
          <w:rFonts w:hint="eastAsia" w:ascii="宋体" w:hAnsi="宋体" w:eastAsia="仿宋_GB2312"/>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4.项目建设依据。审批项目建议书的建设项目提供项目建议书批复文件，直接审批可行性研究报告或者需核准的建设项目提供建设项目列入相关规划或者产业政策的文件（复印件1份）；</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ascii="宋体" w:hAnsi="宋体" w:eastAsia="仿宋_GB2312"/>
          <w:sz w:val="32"/>
          <w:szCs w:val="32"/>
        </w:rPr>
      </w:pPr>
      <w:r>
        <w:rPr>
          <w:rFonts w:hint="eastAsia" w:ascii="宋体" w:hAnsi="宋体" w:eastAsia="仿宋_GB2312"/>
          <w:sz w:val="32"/>
          <w:szCs w:val="32"/>
        </w:rPr>
        <w:t>5.建设项目规划平面布局图（原件1份）；</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ascii="宋体" w:hAnsi="宋体" w:eastAsia="仿宋_GB2312"/>
          <w:sz w:val="32"/>
          <w:szCs w:val="32"/>
        </w:rPr>
      </w:pPr>
      <w:r>
        <w:rPr>
          <w:rFonts w:hint="eastAsia" w:ascii="宋体" w:hAnsi="宋体" w:eastAsia="仿宋_GB2312"/>
          <w:sz w:val="32"/>
          <w:szCs w:val="32"/>
        </w:rPr>
        <w:t>6.项目建议书或项目可行性研究报告（原件1份）；</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ascii="宋体" w:hAnsi="宋体" w:eastAsia="仿宋_GB2312"/>
          <w:sz w:val="32"/>
          <w:szCs w:val="32"/>
        </w:rPr>
      </w:pPr>
      <w:r>
        <w:rPr>
          <w:rFonts w:hint="eastAsia" w:ascii="宋体" w:hAnsi="宋体" w:eastAsia="仿宋_GB2312"/>
          <w:sz w:val="32"/>
          <w:szCs w:val="32"/>
        </w:rPr>
        <w:t>7.标注用地范围的土地利用总体规划图、现状图。需要修改土地利用总体规划的，应提供规划修改材料（原件1份）；</w:t>
      </w: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8.项目用地边界拐点坐标表（1980国家大地坐标系）（原件1份）。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kern w:val="1"/>
          <w:sz w:val="32"/>
          <w:szCs w:val="32"/>
          <w:shd w:val="clear" w:color="auto" w:fill="FFFFFF"/>
        </w:rPr>
      </w:pPr>
      <w:r>
        <w:rPr>
          <w:rFonts w:hint="eastAsia" w:ascii="宋体" w:hAnsi="宋体" w:eastAsia="仿宋_GB2312"/>
          <w:sz w:val="32"/>
          <w:szCs w:val="32"/>
        </w:rPr>
        <w:t>4.申请人通过网络提交申请的，申请人可通过登录</w:t>
      </w:r>
      <w:r>
        <w:rPr>
          <w:rFonts w:hint="eastAsia" w:ascii="宋体" w:hAnsi="宋体" w:eastAsia="仿宋_GB2312"/>
          <w:kern w:val="1"/>
          <w:sz w:val="32"/>
          <w:szCs w:val="32"/>
          <w:shd w:val="clear" w:color="auto" w:fill="FFFFFF"/>
        </w:rPr>
        <w:t>政务服务中心网上办事大厅（网址：http://www.wdaac.cn/）</w:t>
      </w:r>
      <w:r>
        <w:rPr>
          <w:rFonts w:hint="eastAsia" w:ascii="宋体" w:hAnsi="宋体" w:eastAsia="仿宋_GB2312"/>
          <w:sz w:val="32"/>
          <w:szCs w:val="32"/>
        </w:rPr>
        <w:t>下载材料受理凭证。</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6个工作日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：1</w:t>
      </w:r>
      <w:r>
        <w:rPr>
          <w:rFonts w:hint="eastAsia" w:ascii="宋体" w:hAnsi="宋体" w:eastAsia="仿宋_GB2312" w:cs="仿宋_GB2312"/>
          <w:kern w:val="1"/>
          <w:sz w:val="32"/>
          <w:szCs w:val="32"/>
          <w:lang w:val="en-US" w:eastAsia="zh-CN"/>
        </w:rPr>
        <w:t>1</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不动产权首次登记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1.《中华人民共和国物权法》。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2.《中华人民共和国土地管理法》。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3.《中华人民共和国城市房地产管理法》。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4.《中华人民共和国城镇国有土地使用权出让和转让暂行条例》。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5.《不动产登记暂行条例及实施细则》。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1.不动产登记申请书；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2.当事人的身份证明；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3.不动产权属证书（已有土地使用证）或土地权属来源证明；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4.《建设用地规划许可证》、《建设工程规划许可证》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6个工作日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：1</w:t>
      </w:r>
      <w:r>
        <w:rPr>
          <w:rFonts w:hint="eastAsia" w:ascii="宋体" w:hAnsi="宋体" w:eastAsia="仿宋_GB2312" w:cs="仿宋_GB2312"/>
          <w:kern w:val="1"/>
          <w:sz w:val="32"/>
          <w:szCs w:val="32"/>
          <w:lang w:val="en-US" w:eastAsia="zh-CN"/>
        </w:rPr>
        <w:t>2</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建设工程抗震设防要求审批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《防震减灾法》</w:t>
      </w:r>
    </w:p>
    <w:p>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《山东省防震减灾条例》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建设项目抗震设防要求申请表（一式两份，加盖建设单位章）</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承诺时限：1</w:t>
      </w:r>
      <w:r>
        <w:rPr>
          <w:rFonts w:hint="eastAsia" w:ascii="宋体" w:hAnsi="宋体" w:eastAsia="仿宋_GB2312" w:cs="仿宋_GB2312"/>
          <w:kern w:val="1"/>
          <w:sz w:val="32"/>
          <w:szCs w:val="32"/>
          <w:shd w:val="clear" w:color="auto" w:fill="FFFFFF"/>
        </w:rPr>
        <w:t>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：1</w:t>
      </w:r>
      <w:r>
        <w:rPr>
          <w:rFonts w:hint="eastAsia" w:ascii="宋体" w:hAnsi="宋体" w:eastAsia="仿宋_GB2312" w:cs="仿宋_GB2312"/>
          <w:kern w:val="1"/>
          <w:sz w:val="32"/>
          <w:szCs w:val="32"/>
          <w:lang w:val="en-US" w:eastAsia="zh-CN"/>
        </w:rPr>
        <w:t>3</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结合民用建筑修建防空地下室审批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numPr>
          <w:ilvl w:val="0"/>
          <w:numId w:val="2"/>
        </w:numPr>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《人民防空法》</w:t>
      </w:r>
    </w:p>
    <w:p>
      <w:pPr>
        <w:keepNext w:val="0"/>
        <w:keepLines w:val="0"/>
        <w:pageBreakBefore w:val="0"/>
        <w:numPr>
          <w:ilvl w:val="0"/>
          <w:numId w:val="2"/>
        </w:numPr>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《山东省实施&lt;中华人民共和国人民防空法&gt;办法》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1.立项批文（复印件，验原件），1份；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2.建设单位申请（盖公章），1份；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3.规划局批准的方案设计文本、总平面图及数据光盘，1份；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4.国有土地使用证（复印件，验原件），1份；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5.授权委托书及建设单位法人证明，1份；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6.建筑明细表（威海市人防办网站下载）（多幢楼）。</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kern w:val="1"/>
          <w:sz w:val="32"/>
          <w:szCs w:val="32"/>
        </w:rPr>
      </w:pPr>
      <w:r>
        <w:rPr>
          <w:rFonts w:hint="eastAsia" w:ascii="仿宋_GB2312" w:hAnsi="仿宋_GB2312" w:eastAsia="仿宋_GB2312" w:cs="仿宋_GB2312"/>
          <w:kern w:val="1"/>
          <w:sz w:val="32"/>
          <w:szCs w:val="32"/>
        </w:rPr>
        <w:t>7.防空地下室施工图设计文件审查意见书，1份；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仿宋_GB2312" w:hAnsi="仿宋_GB2312" w:eastAsia="仿宋_GB2312" w:cs="仿宋_GB2312"/>
          <w:kern w:val="1"/>
          <w:sz w:val="32"/>
          <w:szCs w:val="32"/>
        </w:rPr>
        <w:t>8.山东省人防工程质量监督注册登记证书及监督方案，1份。</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承诺时限：8</w:t>
      </w:r>
      <w:r>
        <w:rPr>
          <w:rFonts w:hint="eastAsia" w:ascii="宋体" w:hAnsi="宋体" w:eastAsia="仿宋_GB2312" w:cs="仿宋_GB2312"/>
          <w:kern w:val="1"/>
          <w:sz w:val="32"/>
          <w:szCs w:val="32"/>
          <w:shd w:val="clear" w:color="auto" w:fill="FFFFFF"/>
        </w:rPr>
        <w:t>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lang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：1</w:t>
      </w:r>
      <w:r>
        <w:rPr>
          <w:rFonts w:hint="eastAsia" w:ascii="宋体" w:hAnsi="宋体" w:eastAsia="仿宋_GB2312" w:cs="仿宋_GB2312"/>
          <w:kern w:val="1"/>
          <w:sz w:val="32"/>
          <w:szCs w:val="32"/>
          <w:lang w:val="en-US" w:eastAsia="zh-CN"/>
        </w:rPr>
        <w:t>4</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建设项目占用林地许可</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《建设项目使用林地审核审批管理办法》</w:t>
      </w:r>
    </w:p>
    <w:p>
      <w:pPr>
        <w:keepNext w:val="0"/>
        <w:keepLines w:val="0"/>
        <w:pageBreakBefore w:val="0"/>
        <w:numPr>
          <w:ilvl w:val="0"/>
          <w:numId w:val="3"/>
        </w:numPr>
        <w:tabs>
          <w:tab w:val="clear" w:pos="312"/>
        </w:tabs>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《中华人民共和国森林法》</w:t>
      </w:r>
    </w:p>
    <w:p>
      <w:pPr>
        <w:keepNext w:val="0"/>
        <w:keepLines w:val="0"/>
        <w:pageBreakBefore w:val="0"/>
        <w:numPr>
          <w:ilvl w:val="0"/>
          <w:numId w:val="3"/>
        </w:numPr>
        <w:tabs>
          <w:tab w:val="clear" w:pos="312"/>
        </w:tabs>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《中华人民共和国行政许可法》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4.《中华人民共和国森林法实施条例》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1.用地单位的资质证明或者个人的身份证明。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建设项目有关批准文件。包括：可行性研究报告批复、核准批复、备案确认文件、勘查许可证、采矿许可证、项目初步设计等批准文件；属于批次用地项目，提供经有关人民政府同意的批次用地说明书并附规划图。</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拟使用林地的有关材料。包括：林地权属证书、林地权属证书明细表或者林地证明；属于临时占用林地的，提供用地单位与被使用林地的单位、农村集体经济组织或者个人签订的使用林地补偿协议或者其他补偿证明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4.建设项目使用林地可行性报告或者林地现状调查表。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6个工作日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宋体" w:hAnsi="宋体" w:eastAsia="仿宋_GB2312" w:cs="仿宋_GB2312"/>
          <w:kern w:val="1"/>
          <w:sz w:val="32"/>
          <w:szCs w:val="32"/>
          <w:lang w:val="en-US"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15</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建设项目环境影响登记表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1.《中华人民共和国环境影响评价法》第二十二条；</w:t>
      </w:r>
    </w:p>
    <w:p>
      <w:pPr>
        <w:keepNext w:val="0"/>
        <w:keepLines w:val="0"/>
        <w:pageBreakBefore w:val="0"/>
        <w:numPr>
          <w:ilvl w:val="0"/>
          <w:numId w:val="4"/>
        </w:numPr>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《建设项目环境影响登记表备案管理办法》第三条、第五条。</w:t>
      </w:r>
    </w:p>
    <w:p>
      <w:pPr>
        <w:keepNext w:val="0"/>
        <w:keepLines w:val="0"/>
        <w:pageBreakBefore w:val="0"/>
        <w:numPr>
          <w:ilvl w:val="0"/>
          <w:numId w:val="4"/>
        </w:numPr>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申请条件：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1.符合城乡规划、土地利用总体规划、产业布局规划、环境功能区划及生态功能区划要求</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2.项目产生的二氧化硫、烟尘、粉尘、COD、氨氮、石油类主要污染物排放量必须控制在本区污染物排放总量控制指标之内</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4.向环境排放污染物必须达到污染物排放标准；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5.符合《中华人民共和国清洁生产促进法》第十八条规定，优先采用原材料消耗低、污染物产生量少的清洁生产工艺，合理、节约利用自然资源，从源头上控制污染。</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6.根据《建设项目环境影响评价分类管理名录》应当填报环境影响登记表的建设项目。</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2.属于窗口受理的，受理人当场发现申请材料不齐全或不符合法定形式的，能当场补正的告知申请人当场补正，并予以协助。不能当场补正的，做出补正材料通知单，列明需补正的材料内容和补正期限；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sz w:val="32"/>
          <w:szCs w:val="32"/>
        </w:rPr>
      </w:pPr>
      <w:r>
        <w:rPr>
          <w:rFonts w:hint="eastAsia" w:ascii="宋体" w:hAnsi="宋体" w:eastAsia="仿宋_GB2312"/>
          <w:sz w:val="32"/>
          <w:szCs w:val="32"/>
        </w:rPr>
        <w:t>4.材料符合要求的由代办窗口向环保局申请</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6个工作日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kern w:val="1"/>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宋体" w:hAnsi="宋体" w:eastAsia="仿宋_GB2312" w:cs="仿宋_GB2312"/>
          <w:kern w:val="1"/>
          <w:sz w:val="32"/>
          <w:szCs w:val="32"/>
          <w:lang w:val="en-US"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16</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门楼牌号编制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1.《山东省门楼牌编制管理办法》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2.《威海市门楼牌管理办法》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rPr>
      </w:pPr>
      <w:bookmarkStart w:id="1" w:name="_Toc6950_WPSOffice_Level2"/>
      <w:r>
        <w:rPr>
          <w:rFonts w:hint="eastAsia" w:ascii="楷体_GB2312" w:hAnsi="宋体" w:eastAsia="楷体_GB2312"/>
          <w:sz w:val="32"/>
          <w:szCs w:val="32"/>
        </w:rPr>
        <w:t>（一）办理房屋预编号需提交：</w:t>
      </w:r>
      <w:bookmarkEnd w:id="1"/>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 xml:space="preserve">1.门楼牌编号申请书（A4纸打印）；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2.国土部门核发的</w:t>
      </w:r>
      <w:r>
        <w:rPr>
          <w:rFonts w:hint="eastAsia" w:ascii="仿宋_GB2312" w:hAnsi="宋体" w:eastAsia="仿宋_GB2312" w:cs="Arial"/>
          <w:sz w:val="32"/>
          <w:szCs w:val="32"/>
        </w:rPr>
        <w:t>不动产权证书或其他合法有效的产权证明</w:t>
      </w:r>
      <w:r>
        <w:rPr>
          <w:rFonts w:hint="eastAsia" w:ascii="仿宋_GB2312" w:hAnsi="宋体" w:eastAsia="仿宋_GB2312"/>
          <w:sz w:val="32"/>
          <w:szCs w:val="32"/>
        </w:rPr>
        <w:t>原件及复印件（A4纸复印）；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3.《建设工程规划许可证》原件及复印件（A4纸复印）；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4.楼房所在位置总平面规划布置图2份；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5.</w:t>
      </w:r>
      <w:r>
        <w:rPr>
          <w:rFonts w:hint="eastAsia" w:ascii="仿宋_GB2312" w:hAnsi="宋体" w:eastAsia="仿宋_GB2312" w:cs="仿宋_GB2312"/>
          <w:kern w:val="0"/>
          <w:sz w:val="32"/>
          <w:szCs w:val="32"/>
        </w:rPr>
        <w:t>建筑物的命名、更名须经地名管理部门审批的，还应出具地名管理部门关于建筑物命名、更名的审批文件</w:t>
      </w:r>
      <w:r>
        <w:rPr>
          <w:rFonts w:hint="eastAsia" w:ascii="仿宋_GB2312" w:hAnsi="宋体" w:eastAsia="仿宋_GB2312"/>
          <w:sz w:val="32"/>
          <w:szCs w:val="32"/>
        </w:rPr>
        <w:t>原件及复印件（A4纸复印）。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楷体_GB2312" w:hAnsi="宋体" w:eastAsia="楷体_GB2312"/>
          <w:sz w:val="32"/>
          <w:szCs w:val="32"/>
        </w:rPr>
      </w:pPr>
      <w:bookmarkStart w:id="2" w:name="_Toc21698_WPSOffice_Level2"/>
      <w:r>
        <w:rPr>
          <w:rFonts w:hint="eastAsia" w:ascii="楷体_GB2312" w:hAnsi="宋体" w:eastAsia="楷体_GB2312"/>
          <w:sz w:val="32"/>
          <w:szCs w:val="32"/>
        </w:rPr>
        <w:t>（二）办理房屋确权正式编号需提交：</w:t>
      </w:r>
      <w:bookmarkEnd w:id="2"/>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 xml:space="preserve">1.门楼牌编号申请书（A4纸打印）；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2.《建设工程竣工规划核实合格证》原件及复印件（A4纸复印）；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eastAsia="仿宋_GB2312"/>
          <w:sz w:val="32"/>
          <w:szCs w:val="32"/>
        </w:rPr>
      </w:pPr>
      <w:r>
        <w:rPr>
          <w:rFonts w:hint="eastAsia" w:ascii="仿宋_GB2312" w:hAnsi="宋体" w:eastAsia="仿宋_GB2312"/>
          <w:sz w:val="32"/>
          <w:szCs w:val="32"/>
        </w:rPr>
        <w:t>3.国土部门核发的</w:t>
      </w:r>
      <w:r>
        <w:rPr>
          <w:rFonts w:hint="eastAsia" w:ascii="仿宋_GB2312" w:hAnsi="宋体" w:eastAsia="仿宋_GB2312" w:cs="Arial"/>
          <w:sz w:val="32"/>
          <w:szCs w:val="32"/>
        </w:rPr>
        <w:t>不动产权证书或其他合法有效的产权证明</w:t>
      </w:r>
      <w:r>
        <w:rPr>
          <w:rFonts w:hint="eastAsia" w:ascii="仿宋_GB2312" w:hAnsi="宋体" w:eastAsia="仿宋_GB2312"/>
          <w:sz w:val="32"/>
          <w:szCs w:val="32"/>
        </w:rPr>
        <w:t>原件及复印件（A4纸复印）；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4.《建设工程规划许可证》原件及复印件（A4纸复印）；</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5.《威海市门楼牌编号呈批表》；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6.楼房所在位置总平面规划布置图2份；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1.申请人向公安机关提出申请，提交材料，窗口对申报材料进行初审；</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2.公安机关组织现场踏勘；</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仿宋_GB2312"/>
          <w:sz w:val="32"/>
          <w:szCs w:val="32"/>
        </w:rPr>
        <w:t>3.符合政策法规要求，窗口予以办理，出具通知单，并通知申请人领取。</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5个工作日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jc w:val="left"/>
        <w:textAlignment w:val="auto"/>
        <w:rPr>
          <w:rFonts w:hint="eastAsia" w:ascii="黑体" w:hAnsi="黑体" w:eastAsia="黑体" w:cs="黑体"/>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宋体" w:hAnsi="宋体" w:eastAsia="仿宋_GB2312" w:cs="仿宋_GB2312"/>
          <w:kern w:val="1"/>
          <w:sz w:val="32"/>
          <w:szCs w:val="32"/>
          <w:lang w:val="en-US" w:eastAsia="zh-CN"/>
        </w:rPr>
      </w:pPr>
      <w:r>
        <w:rPr>
          <w:rFonts w:hint="eastAsia" w:ascii="宋体" w:hAnsi="宋体" w:eastAsia="黑体" w:cs="黑体"/>
          <w:kern w:val="1"/>
          <w:sz w:val="32"/>
          <w:szCs w:val="32"/>
        </w:rPr>
        <w:t>事项编号</w:t>
      </w:r>
      <w:r>
        <w:rPr>
          <w:rFonts w:hint="eastAsia" w:ascii="宋体" w:hAnsi="宋体" w:eastAsia="仿宋_GB2312" w:cs="仿宋_GB2312"/>
          <w:kern w:val="1"/>
          <w:sz w:val="32"/>
          <w:szCs w:val="32"/>
        </w:rPr>
        <w:t>：</w:t>
      </w:r>
      <w:r>
        <w:rPr>
          <w:rFonts w:hint="eastAsia" w:ascii="宋体" w:hAnsi="宋体" w:eastAsia="仿宋_GB2312" w:cs="仿宋_GB2312"/>
          <w:kern w:val="1"/>
          <w:sz w:val="32"/>
          <w:szCs w:val="32"/>
          <w:lang w:val="en-US" w:eastAsia="zh-CN"/>
        </w:rPr>
        <w:t>17</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事项名称</w:t>
      </w:r>
      <w:r>
        <w:rPr>
          <w:rFonts w:hint="eastAsia" w:ascii="宋体" w:hAnsi="宋体" w:eastAsia="仿宋_GB2312" w:cs="仿宋_GB2312"/>
          <w:kern w:val="1"/>
          <w:sz w:val="32"/>
          <w:szCs w:val="32"/>
        </w:rPr>
        <w:t>：</w:t>
      </w:r>
      <w:r>
        <w:rPr>
          <w:rFonts w:hint="eastAsia" w:ascii="宋体" w:hAnsi="宋体" w:eastAsia="黑体" w:cs="黑体"/>
          <w:kern w:val="1"/>
          <w:sz w:val="32"/>
          <w:szCs w:val="32"/>
        </w:rPr>
        <w:t>不动产证办理</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黑体" w:cs="黑体"/>
          <w:kern w:val="1"/>
          <w:sz w:val="32"/>
          <w:szCs w:val="32"/>
        </w:rPr>
        <w:t>设立依据</w:t>
      </w:r>
      <w:r>
        <w:rPr>
          <w:rFonts w:hint="eastAsia" w:ascii="宋体" w:hAnsi="宋体" w:eastAsia="仿宋_GB2312" w:cs="仿宋_GB2312"/>
          <w:kern w:val="1"/>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1.《中华人民共和国物权法》。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2.《中华人民共和国土地管理法》。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3.《中华人民共和国城市房地产管理法》。</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4.《中华人民共和国城镇国有土地使用权出让和转让暂行条例》。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rPr>
      </w:pPr>
      <w:r>
        <w:rPr>
          <w:rFonts w:hint="eastAsia" w:ascii="宋体" w:hAnsi="宋体" w:eastAsia="仿宋_GB2312" w:cs="仿宋_GB2312"/>
          <w:kern w:val="1"/>
          <w:sz w:val="32"/>
          <w:szCs w:val="32"/>
        </w:rPr>
        <w:t>5.《不动产登记暂行条例及实施细则》。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申请材料：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1.不动产登记申请书；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2.委托代理书；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3.政府文件、国有建设用地使用权出让合同（原件）、红线图、交地确认书（原件）、成交确认书、评估报告（原件）、《建设用地规划许可证》；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4.宗地图、权籍调查表。（测绘中心提供）；</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5.相关税费缴纳凭证；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6.土地使用权人的营业执照、代理人身份证；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7.边界临宗地的营业执照、法人身份证</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8.其他必要材料。</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kern w:val="1"/>
          <w:sz w:val="32"/>
          <w:szCs w:val="32"/>
        </w:rPr>
      </w:pPr>
      <w:r>
        <w:rPr>
          <w:rFonts w:hint="eastAsia" w:ascii="宋体" w:hAnsi="宋体" w:eastAsia="黑体" w:cs="黑体"/>
          <w:kern w:val="1"/>
          <w:sz w:val="32"/>
          <w:szCs w:val="32"/>
        </w:rPr>
        <w:t>办理流程：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1.窗口提交相关纸质材料，服务窗口对材料进行审查 ；</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2.属于窗口受理的，受理人当场发现申请材料不齐全或不符合法定形式的，能当场补正的告知申请人当场补正，并予以协助。不能当场补正的，列明需补正的材料内容和补正期限；</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sz w:val="32"/>
          <w:szCs w:val="32"/>
        </w:rPr>
      </w:pPr>
      <w:r>
        <w:rPr>
          <w:rFonts w:hint="eastAsia" w:ascii="宋体" w:hAnsi="宋体" w:eastAsia="仿宋_GB2312"/>
          <w:sz w:val="32"/>
          <w:szCs w:val="32"/>
        </w:rPr>
        <w:t>3.属于信函、传真的，受理人发现申请材料不齐全或不符合法定形式的，做出补正材料通知单，列明需补正的材料内容、补正期限，形式告知申请人；</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sz w:val="32"/>
          <w:szCs w:val="32"/>
        </w:rPr>
      </w:pPr>
      <w:r>
        <w:rPr>
          <w:rFonts w:hint="eastAsia" w:ascii="宋体" w:hAnsi="宋体" w:eastAsia="黑体" w:cs="黑体"/>
          <w:sz w:val="32"/>
          <w:szCs w:val="32"/>
        </w:rPr>
        <w:t>收费标准：</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土地出让金：工业用地＞13.6万元/亩，住宅＞24.74万元/亩，商业用地＞32.55万元/亩。由文登区土地局收取。</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水土保持费：1.2元/㎡。由文登区水利局收取。</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耕地占用税：30元/㎡。由文登区财政局收取。</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印花税和契税：印花税为土地出让金的万分之五，契税税率为0.04。由文登区财政局收取。</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地灾评估费：＜20亩为1.3万元，20-50亩为1.8万元，50-100亩为2.2万元，100-150亩为2.5万元，150-200亩为2.9万元，＞200亩为3.3万元。由评估企业收取。</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价评估费：＜100万元为成交价的4‰，100-200万元为成交价的3‰,200-1000万元为成交价的2‰,1000-2000万元为成交价的1.5‰，2000-5000万元为成交价的0.8‰,5000万元-1亿元为成交价的0.4‰，＞1亿元为成交价的0.1‰。由评估企业收取。</w:t>
      </w:r>
    </w:p>
    <w:p>
      <w:pPr>
        <w:keepNext w:val="0"/>
        <w:keepLines w:val="0"/>
        <w:pageBreakBefore w:val="0"/>
        <w:widowControl/>
        <w:numPr>
          <w:ilvl w:val="0"/>
          <w:numId w:val="5"/>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测绘费：0.22元/㎡。由测绘企业收取。</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kern w:val="1"/>
          <w:sz w:val="32"/>
          <w:szCs w:val="32"/>
          <w:shd w:val="clear" w:color="auto" w:fill="FFFFFF"/>
        </w:rPr>
      </w:pPr>
      <w:r>
        <w:rPr>
          <w:rFonts w:hint="eastAsia" w:ascii="宋体" w:hAnsi="宋体" w:eastAsia="黑体" w:cs="黑体"/>
          <w:sz w:val="32"/>
          <w:szCs w:val="32"/>
        </w:rPr>
        <w:t>承诺时限：</w:t>
      </w:r>
      <w:r>
        <w:rPr>
          <w:rFonts w:hint="eastAsia" w:ascii="宋体" w:hAnsi="宋体" w:eastAsia="仿宋_GB2312" w:cs="仿宋_GB2312"/>
          <w:kern w:val="1"/>
          <w:sz w:val="32"/>
          <w:szCs w:val="32"/>
          <w:shd w:val="clear" w:color="auto" w:fill="FFFFFF"/>
        </w:rPr>
        <w:t>5个工作日</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宋体" w:hAnsi="宋体" w:eastAsia="仿宋_GB2312"/>
          <w:sz w:val="32"/>
          <w:szCs w:val="32"/>
        </w:rPr>
      </w:pPr>
      <w:r>
        <w:rPr>
          <w:rFonts w:hint="eastAsia" w:ascii="宋体" w:hAnsi="宋体" w:eastAsia="黑体"/>
          <w:sz w:val="32"/>
          <w:szCs w:val="32"/>
        </w:rPr>
        <w:t>办理地点：</w:t>
      </w:r>
      <w:r>
        <w:rPr>
          <w:rFonts w:ascii="宋体" w:hAnsi="宋体" w:eastAsia="仿宋_GB2312"/>
          <w:sz w:val="32"/>
          <w:szCs w:val="32"/>
        </w:rPr>
        <w:t>综保区政务服务中心</w:t>
      </w:r>
      <w:r>
        <w:rPr>
          <w:rFonts w:hint="eastAsia" w:ascii="宋体" w:hAnsi="宋体" w:eastAsia="仿宋_GB2312"/>
          <w:sz w:val="32"/>
          <w:szCs w:val="32"/>
        </w:rPr>
        <w:t>代办服务</w:t>
      </w:r>
      <w:r>
        <w:rPr>
          <w:rFonts w:ascii="宋体" w:hAnsi="宋体" w:eastAsia="仿宋_GB2312"/>
          <w:sz w:val="32"/>
          <w:szCs w:val="32"/>
        </w:rPr>
        <w:t>窗口</w:t>
      </w:r>
    </w:p>
    <w:p>
      <w:pPr>
        <w:keepNext w:val="0"/>
        <w:keepLines w:val="0"/>
        <w:pageBreakBefore w:val="0"/>
        <w:kinsoku/>
        <w:wordWrap/>
        <w:overflowPunct/>
        <w:topLinePunct w:val="0"/>
        <w:autoSpaceDE/>
        <w:autoSpaceDN/>
        <w:bidi w:val="0"/>
        <w:adjustRightInd/>
        <w:snapToGrid/>
        <w:spacing w:line="560" w:lineRule="exact"/>
        <w:ind w:firstLine="420" w:firstLineChars="200"/>
        <w:textAlignment w:val="auto"/>
      </w:pPr>
    </w:p>
    <w:sectPr>
      <w:pgSz w:w="11906" w:h="16838"/>
      <w:pgMar w:top="2098" w:right="1474" w:bottom="187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302786"/>
    <w:multiLevelType w:val="singleLevel"/>
    <w:tmpl w:val="8A302786"/>
    <w:lvl w:ilvl="0" w:tentative="0">
      <w:start w:val="1"/>
      <w:numFmt w:val="decimal"/>
      <w:lvlText w:val="%1."/>
      <w:lvlJc w:val="left"/>
      <w:pPr>
        <w:tabs>
          <w:tab w:val="left" w:pos="312"/>
        </w:tabs>
      </w:pPr>
    </w:lvl>
  </w:abstractNum>
  <w:abstractNum w:abstractNumId="1">
    <w:nsid w:val="96308C69"/>
    <w:multiLevelType w:val="singleLevel"/>
    <w:tmpl w:val="96308C69"/>
    <w:lvl w:ilvl="0" w:tentative="0">
      <w:start w:val="1"/>
      <w:numFmt w:val="decimal"/>
      <w:lvlText w:val="%1."/>
      <w:lvlJc w:val="left"/>
      <w:pPr>
        <w:tabs>
          <w:tab w:val="left" w:pos="312"/>
        </w:tabs>
      </w:pPr>
    </w:lvl>
  </w:abstractNum>
  <w:abstractNum w:abstractNumId="2">
    <w:nsid w:val="E88DEF2D"/>
    <w:multiLevelType w:val="singleLevel"/>
    <w:tmpl w:val="E88DEF2D"/>
    <w:lvl w:ilvl="0" w:tentative="0">
      <w:start w:val="1"/>
      <w:numFmt w:val="decimal"/>
      <w:lvlText w:val="%1."/>
      <w:lvlJc w:val="left"/>
      <w:pPr>
        <w:tabs>
          <w:tab w:val="left" w:pos="312"/>
        </w:tabs>
      </w:pPr>
    </w:lvl>
  </w:abstractNum>
  <w:abstractNum w:abstractNumId="3">
    <w:nsid w:val="EDC3B2C1"/>
    <w:multiLevelType w:val="singleLevel"/>
    <w:tmpl w:val="EDC3B2C1"/>
    <w:lvl w:ilvl="0" w:tentative="0">
      <w:start w:val="1"/>
      <w:numFmt w:val="decimal"/>
      <w:lvlText w:val="%1."/>
      <w:lvlJc w:val="left"/>
      <w:pPr>
        <w:tabs>
          <w:tab w:val="left" w:pos="312"/>
        </w:tabs>
      </w:pPr>
    </w:lvl>
  </w:abstractNum>
  <w:abstractNum w:abstractNumId="4">
    <w:nsid w:val="FF3F7156"/>
    <w:multiLevelType w:val="singleLevel"/>
    <w:tmpl w:val="FF3F7156"/>
    <w:lvl w:ilvl="0" w:tentative="0">
      <w:start w:val="1"/>
      <w:numFmt w:val="decimal"/>
      <w:lvlText w:val="%1."/>
      <w:lvlJc w:val="left"/>
      <w:pPr>
        <w:tabs>
          <w:tab w:val="left" w:pos="312"/>
        </w:tabs>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NGQyZjc5MTYxMGViMTRjYzI1M2ExMDY3ZDMxNDYifQ=="/>
  </w:docVars>
  <w:rsids>
    <w:rsidRoot w:val="00000000"/>
    <w:rsid w:val="060C0E20"/>
    <w:rsid w:val="1027182A"/>
    <w:rsid w:val="1CF372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7"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7"/>
    <w:pPr>
      <w:widowControl/>
      <w:spacing w:before="100" w:beforeAutospacing="1" w:after="100" w:afterAutospacing="1"/>
      <w:jc w:val="left"/>
    </w:pPr>
    <w:rPr>
      <w:rFonts w:ascii="宋体" w:hAnsi="宋体" w:cs="宋体"/>
      <w:sz w:val="24"/>
    </w:rPr>
  </w:style>
  <w:style w:type="paragraph" w:styleId="5">
    <w:name w:val="List Paragraph"/>
    <w:basedOn w:val="1"/>
    <w:qFormat/>
    <w:uiPriority w:val="34"/>
    <w:pPr>
      <w:ind w:firstLine="420" w:firstLineChars="200"/>
    </w:pPr>
  </w:style>
  <w:style w:type="paragraph" w:customStyle="1" w:styleId="6">
    <w:name w:val="封面标准名称"/>
    <w:basedOn w:val="1"/>
    <w:qFormat/>
    <w:uiPriority w:val="1664"/>
    <w:pPr>
      <w:spacing w:line="680" w:lineRule="exact"/>
      <w:jc w:val="center"/>
    </w:pPr>
    <w:rPr>
      <w:rFonts w:ascii="黑体" w:hAnsi="黑体" w:eastAsia="黑体"/>
      <w:sz w:val="52"/>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9930</Words>
  <Characters>10527</Characters>
  <Lines>0</Lines>
  <Paragraphs>0</Paragraphs>
  <TotalTime>41</TotalTime>
  <ScaleCrop>false</ScaleCrop>
  <LinksUpToDate>false</LinksUpToDate>
  <CharactersWithSpaces>10547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TFS-</cp:lastModifiedBy>
  <dcterms:modified xsi:type="dcterms:W3CDTF">2022-12-09T01:39:20Z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E8DC636038534B1583ECA9781808D02E</vt:lpwstr>
  </property>
</Properties>
</file>